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72" w:rsidRDefault="00695772">
      <w:pPr>
        <w:rPr>
          <w:rFonts w:hint="cs"/>
        </w:rPr>
      </w:pPr>
    </w:p>
    <w:p w:rsidR="00C179B9" w:rsidRPr="0098421F" w:rsidRDefault="00C179B9" w:rsidP="0098421F">
      <w:pPr>
        <w:jc w:val="center"/>
        <w:rPr>
          <w:rFonts w:ascii="Tahoma" w:hAnsi="Tahoma" w:cs="Tahoma"/>
          <w:b/>
          <w:bCs/>
          <w:sz w:val="28"/>
        </w:rPr>
      </w:pPr>
      <w:r w:rsidRPr="0098421F">
        <w:rPr>
          <w:rStyle w:val="hps"/>
          <w:rFonts w:ascii="Tahoma" w:hAnsi="Tahoma" w:cs="Tahoma" w:hint="cs"/>
          <w:b/>
          <w:bCs/>
          <w:sz w:val="28"/>
          <w:cs/>
        </w:rPr>
        <w:t>พระคุณการุณย์เพื่อปีแห่งนักบวช</w:t>
      </w:r>
    </w:p>
    <w:p w:rsidR="00C179B9" w:rsidRDefault="0098421F" w:rsidP="0098421F">
      <w:pPr>
        <w:jc w:val="center"/>
        <w:rPr>
          <w:rFonts w:ascii="Tahoma" w:hAnsi="Tahoma" w:cs="Tahoma" w:hint="cs"/>
          <w:sz w:val="28"/>
        </w:rPr>
      </w:pPr>
      <w:r>
        <w:rPr>
          <w:noProof/>
        </w:rPr>
        <w:drawing>
          <wp:inline distT="0" distB="0" distL="0" distR="0">
            <wp:extent cx="4474845" cy="2879090"/>
            <wp:effectExtent l="19050" t="0" r="1905" b="0"/>
            <wp:docPr id="13" name="irc_mi" descr="https://nrvc.net/ckeditor_assets/pictures/1318/content_ycl_rgb_for-w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nrvc.net/ckeditor_assets/pictures/1318/content_ycl_rgb_for-web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AA" w:rsidRDefault="00C179B9" w:rsidP="0098421F">
      <w:pPr>
        <w:rPr>
          <w:rFonts w:ascii="Tahoma" w:hAnsi="Tahoma" w:cs="Tahoma" w:hint="cs"/>
          <w:sz w:val="28"/>
        </w:rPr>
      </w:pPr>
      <w:r w:rsidRPr="00755817">
        <w:rPr>
          <w:rFonts w:ascii="Tahoma" w:hAnsi="Tahoma" w:cs="Tahoma"/>
          <w:sz w:val="28"/>
          <w:cs/>
        </w:rPr>
        <w:br/>
      </w:r>
      <w:r w:rsidRPr="00755817">
        <w:rPr>
          <w:rStyle w:val="hps"/>
          <w:rFonts w:ascii="Tahoma" w:hAnsi="Tahoma" w:cs="Tahoma"/>
          <w:sz w:val="28"/>
          <w:cs/>
        </w:rPr>
        <w:t>นคร</w:t>
      </w:r>
      <w:r>
        <w:rPr>
          <w:rStyle w:val="hps"/>
          <w:rFonts w:ascii="Tahoma" w:hAnsi="Tahoma" w:cs="Tahoma" w:hint="cs"/>
          <w:sz w:val="28"/>
          <w:cs/>
        </w:rPr>
        <w:t>รัฐ</w:t>
      </w:r>
      <w:r w:rsidRPr="00755817">
        <w:rPr>
          <w:rStyle w:val="hps"/>
          <w:rFonts w:ascii="Tahoma" w:hAnsi="Tahoma" w:cs="Tahoma"/>
          <w:sz w:val="28"/>
          <w:cs/>
        </w:rPr>
        <w:t>วาติกัน</w:t>
      </w:r>
      <w:r w:rsidRPr="00755817">
        <w:rPr>
          <w:rFonts w:ascii="Tahoma" w:hAnsi="Tahoma" w:cs="Tahoma"/>
          <w:sz w:val="28"/>
        </w:rPr>
        <w:t xml:space="preserve">, </w:t>
      </w:r>
      <w:r w:rsidRPr="00755817">
        <w:rPr>
          <w:rFonts w:ascii="Tahoma" w:hAnsi="Tahoma" w:cs="Tahoma"/>
          <w:sz w:val="28"/>
          <w:cs/>
        </w:rPr>
        <w:t xml:space="preserve">28 พฤศจิกายน </w:t>
      </w:r>
      <w:r w:rsidRPr="00755817">
        <w:rPr>
          <w:rStyle w:val="hps"/>
          <w:rFonts w:ascii="Tahoma" w:hAnsi="Tahoma" w:cs="Tahoma"/>
          <w:sz w:val="28"/>
          <w:cs/>
        </w:rPr>
        <w:t>2014 (</w:t>
      </w:r>
      <w:r w:rsidRPr="00755817">
        <w:rPr>
          <w:rFonts w:ascii="Tahoma" w:hAnsi="Tahoma" w:cs="Tahoma"/>
          <w:sz w:val="28"/>
        </w:rPr>
        <w:t>VIS</w:t>
      </w:r>
      <w:r w:rsidRPr="00755817">
        <w:rPr>
          <w:rFonts w:ascii="Tahoma" w:hAnsi="Tahoma" w:cs="Tahoma"/>
          <w:sz w:val="28"/>
          <w:cs/>
        </w:rPr>
        <w:t xml:space="preserve">) </w:t>
      </w:r>
    </w:p>
    <w:p w:rsidR="00C179B9" w:rsidRDefault="00C179B9" w:rsidP="006040AA">
      <w:pPr>
        <w:ind w:firstLine="720"/>
        <w:rPr>
          <w:rFonts w:ascii="Tahoma" w:hAnsi="Tahoma" w:cs="Tahoma"/>
          <w:sz w:val="28"/>
        </w:rPr>
      </w:pPr>
      <w:r>
        <w:rPr>
          <w:rFonts w:ascii="Tahoma" w:hAnsi="Tahoma" w:cs="Tahoma" w:hint="cs"/>
          <w:sz w:val="28"/>
          <w:cs/>
        </w:rPr>
        <w:t>สมเด็จพระสันตะปาปา</w:t>
      </w:r>
      <w:r w:rsidRPr="00755817">
        <w:rPr>
          <w:rFonts w:ascii="Tahoma" w:hAnsi="Tahoma" w:cs="Tahoma"/>
          <w:sz w:val="28"/>
          <w:cs/>
        </w:rPr>
        <w:t>ในโอกาสปี</w:t>
      </w:r>
      <w:r>
        <w:rPr>
          <w:rFonts w:ascii="Tahoma" w:hAnsi="Tahoma" w:cs="Tahoma" w:hint="cs"/>
          <w:sz w:val="28"/>
          <w:cs/>
        </w:rPr>
        <w:t>แห่งนักบวช จะประทานพระ</w:t>
      </w:r>
      <w:r>
        <w:rPr>
          <w:rStyle w:val="hps"/>
          <w:rFonts w:ascii="Tahoma" w:hAnsi="Tahoma" w:cs="Tahoma" w:hint="cs"/>
          <w:sz w:val="28"/>
          <w:cs/>
        </w:rPr>
        <w:t>พระคุณการุณย์</w:t>
      </w:r>
      <w:r>
        <w:rPr>
          <w:rFonts w:ascii="Tahoma" w:hAnsi="Tahoma" w:cs="Tahoma" w:hint="cs"/>
          <w:sz w:val="28"/>
          <w:cs/>
        </w:rPr>
        <w:t xml:space="preserve"> พร้อมด้วยเงื่อนไขที่ปฏิบัติกันมา (รับศีลอภัยบาป,ศีลมหาสนิทและการภาวนาตามพระประสงค์ของสมเด็จพระสันตะปาปา)</w:t>
      </w:r>
      <w:r w:rsidR="006040AA">
        <w:rPr>
          <w:rFonts w:ascii="Tahoma" w:hAnsi="Tahoma" w:cs="Tahoma" w:hint="cs"/>
          <w:sz w:val="28"/>
          <w:cs/>
        </w:rPr>
        <w:t xml:space="preserve"> </w:t>
      </w:r>
      <w:r>
        <w:rPr>
          <w:rFonts w:ascii="Tahoma" w:hAnsi="Tahoma" w:cs="Tahoma" w:hint="cs"/>
          <w:sz w:val="28"/>
          <w:cs/>
        </w:rPr>
        <w:t>สำหรับ</w:t>
      </w:r>
      <w:r w:rsidRPr="00755817">
        <w:rPr>
          <w:rFonts w:ascii="Tahoma" w:hAnsi="Tahoma" w:cs="Tahoma"/>
          <w:sz w:val="28"/>
          <w:cs/>
        </w:rPr>
        <w:t>สมาชิกทุกคนของ</w:t>
      </w:r>
      <w:r>
        <w:rPr>
          <w:rFonts w:ascii="Tahoma" w:hAnsi="Tahoma" w:cs="Tahoma" w:hint="cs"/>
          <w:sz w:val="28"/>
          <w:cs/>
        </w:rPr>
        <w:t>คณะนักบวชและสัตบุรุษที่สำนึกบาปที่มีจิตเมตตาธรรม, เริ่มตั้งแต่</w:t>
      </w:r>
      <w:r w:rsidRPr="00755817">
        <w:rPr>
          <w:rFonts w:ascii="Tahoma" w:hAnsi="Tahoma" w:cs="Tahoma"/>
          <w:sz w:val="28"/>
          <w:cs/>
        </w:rPr>
        <w:t>วันอาทิตย์แรกของ</w:t>
      </w:r>
      <w:r>
        <w:rPr>
          <w:rFonts w:ascii="Tahoma" w:hAnsi="Tahoma" w:cs="Tahoma" w:hint="cs"/>
          <w:sz w:val="28"/>
          <w:cs/>
        </w:rPr>
        <w:t xml:space="preserve">เทศกาลเตรียมรับเสด็จพระคริสตเจ้าปีนี้ จนถึงวันที่ </w:t>
      </w:r>
      <w:r w:rsidRPr="00755817">
        <w:rPr>
          <w:rStyle w:val="hps"/>
          <w:rFonts w:ascii="Tahoma" w:hAnsi="Tahoma" w:cs="Tahoma"/>
          <w:sz w:val="28"/>
          <w:cs/>
        </w:rPr>
        <w:t>2 กุมภาพันธ์ 2016</w:t>
      </w:r>
      <w:r w:rsidRPr="00755817">
        <w:rPr>
          <w:rFonts w:ascii="Tahoma" w:hAnsi="Tahoma" w:cs="Tahoma"/>
          <w:sz w:val="28"/>
          <w:cs/>
        </w:rPr>
        <w:t xml:space="preserve"> </w:t>
      </w:r>
      <w:r w:rsidRPr="00755817">
        <w:rPr>
          <w:rStyle w:val="hps"/>
          <w:rFonts w:ascii="Tahoma" w:hAnsi="Tahoma" w:cs="Tahoma"/>
          <w:sz w:val="28"/>
          <w:cs/>
        </w:rPr>
        <w:t>ซึ่งเป็นวัน</w:t>
      </w:r>
      <w:r w:rsidRPr="00755817">
        <w:rPr>
          <w:rFonts w:ascii="Tahoma" w:hAnsi="Tahoma" w:cs="Tahoma"/>
          <w:sz w:val="28"/>
          <w:cs/>
        </w:rPr>
        <w:t>ปิด</w:t>
      </w:r>
      <w:r>
        <w:rPr>
          <w:rFonts w:ascii="Tahoma" w:hAnsi="Tahoma" w:cs="Tahoma" w:hint="cs"/>
          <w:sz w:val="28"/>
          <w:cs/>
        </w:rPr>
        <w:t>ปีนักบวช. อาจจะอุทิศพระคุณการุณย์แก่วิญญาณในไฟชำระ</w:t>
      </w:r>
    </w:p>
    <w:p w:rsidR="006040AA" w:rsidRDefault="006040AA" w:rsidP="006040AA">
      <w:pPr>
        <w:rPr>
          <w:rFonts w:ascii="Tahoma" w:hAnsi="Tahoma" w:cs="Tahoma"/>
          <w:sz w:val="28"/>
        </w:rPr>
      </w:pPr>
      <w:r w:rsidRPr="00755817">
        <w:rPr>
          <w:rFonts w:ascii="Tahoma" w:hAnsi="Tahoma" w:cs="Tahoma"/>
          <w:sz w:val="28"/>
          <w:cs/>
        </w:rPr>
        <w:br/>
      </w:r>
      <w:r>
        <w:rPr>
          <w:rStyle w:val="hps"/>
          <w:rFonts w:ascii="Tahoma" w:hAnsi="Tahoma" w:cs="Tahoma"/>
          <w:sz w:val="28"/>
        </w:rPr>
        <w:t xml:space="preserve">            </w:t>
      </w:r>
      <w:r w:rsidRPr="00497E0A">
        <w:rPr>
          <w:rStyle w:val="hps"/>
          <w:rFonts w:ascii="Tahoma" w:hAnsi="Tahoma" w:cs="Tahoma" w:hint="cs"/>
          <w:b/>
          <w:bCs/>
          <w:sz w:val="28"/>
          <w:cs/>
        </w:rPr>
        <w:t>การรับพระคุณการุณย์</w:t>
      </w:r>
      <w:r w:rsidRPr="00497E0A">
        <w:rPr>
          <w:rFonts w:ascii="Tahoma" w:hAnsi="Tahoma" w:cs="Tahoma"/>
          <w:b/>
          <w:bCs/>
          <w:sz w:val="28"/>
          <w:cs/>
        </w:rPr>
        <w:t>:</w:t>
      </w:r>
      <w:r w:rsidRPr="00755817">
        <w:rPr>
          <w:rFonts w:ascii="Tahoma" w:hAnsi="Tahoma" w:cs="Tahoma"/>
          <w:sz w:val="28"/>
          <w:cs/>
        </w:rPr>
        <w:br/>
      </w:r>
      <w:r>
        <w:rPr>
          <w:rStyle w:val="hps"/>
          <w:rFonts w:ascii="Tahoma" w:hAnsi="Tahoma" w:cs="Tahoma" w:hint="cs"/>
          <w:sz w:val="28"/>
          <w:cs/>
        </w:rPr>
        <w:t xml:space="preserve">      </w:t>
      </w:r>
      <w:r w:rsidRPr="00755817">
        <w:rPr>
          <w:rStyle w:val="hps"/>
          <w:rFonts w:ascii="Tahoma" w:hAnsi="Tahoma" w:cs="Tahoma"/>
          <w:sz w:val="28"/>
          <w:cs/>
        </w:rPr>
        <w:t>-</w:t>
      </w:r>
      <w:r w:rsidRPr="00755817">
        <w:rPr>
          <w:rFonts w:ascii="Tahoma" w:hAnsi="Tahoma" w:cs="Tahoma"/>
          <w:sz w:val="28"/>
          <w:cs/>
        </w:rPr>
        <w:t xml:space="preserve"> </w:t>
      </w:r>
      <w:r w:rsidRPr="00755817">
        <w:rPr>
          <w:rStyle w:val="hps"/>
          <w:rFonts w:ascii="Tahoma" w:hAnsi="Tahoma" w:cs="Tahoma"/>
          <w:sz w:val="28"/>
          <w:cs/>
        </w:rPr>
        <w:t>ในกรุงโรม</w:t>
      </w:r>
      <w:r>
        <w:rPr>
          <w:rFonts w:ascii="Tahoma" w:hAnsi="Tahoma" w:cs="Tahoma" w:hint="cs"/>
          <w:sz w:val="28"/>
          <w:cs/>
        </w:rPr>
        <w:t>, ในการร่วม</w:t>
      </w:r>
      <w:r w:rsidRPr="00755817">
        <w:rPr>
          <w:rFonts w:ascii="Tahoma" w:hAnsi="Tahoma" w:cs="Tahoma"/>
          <w:sz w:val="28"/>
          <w:cs/>
        </w:rPr>
        <w:t>การประชุม</w:t>
      </w:r>
      <w:r>
        <w:rPr>
          <w:rFonts w:ascii="Tahoma" w:hAnsi="Tahoma" w:cs="Tahoma" w:hint="cs"/>
          <w:sz w:val="28"/>
          <w:cs/>
        </w:rPr>
        <w:t>นานาชาติ</w:t>
      </w:r>
      <w:r w:rsidRPr="00755817">
        <w:rPr>
          <w:rFonts w:ascii="Tahoma" w:hAnsi="Tahoma" w:cs="Tahoma"/>
          <w:sz w:val="28"/>
          <w:cs/>
        </w:rPr>
        <w:t>และงานเฉลิมฉลอง</w:t>
      </w:r>
      <w:r>
        <w:rPr>
          <w:rFonts w:ascii="Tahoma" w:hAnsi="Tahoma" w:cs="Tahoma" w:hint="cs"/>
          <w:sz w:val="28"/>
          <w:cs/>
        </w:rPr>
        <w:t>ที่กำหนด ใน</w:t>
      </w:r>
      <w:r w:rsidRPr="00755817">
        <w:rPr>
          <w:rFonts w:ascii="Tahoma" w:hAnsi="Tahoma" w:cs="Tahoma"/>
          <w:sz w:val="28"/>
          <w:cs/>
        </w:rPr>
        <w:t>ปฏิทินของ</w:t>
      </w:r>
      <w:r>
        <w:rPr>
          <w:rFonts w:ascii="Tahoma" w:hAnsi="Tahoma" w:cs="Tahoma" w:hint="cs"/>
          <w:sz w:val="28"/>
          <w:cs/>
        </w:rPr>
        <w:t>สมณกระทรวงเพื่อสถาบันนักบวชและสมาคมชีวิตแพร่ธรรม,และการไตร่ตรองที่ศรัทธาเกี่ยวกับช่วงเวลาที่เหมาะสม, รวมทั้งการสวดภาวนาบทข้าแต่พระบิดา,การยืนยันความเชื่อในรูปแบบตามกฎหมาย,และวอนขอพระนางมารีย์.</w:t>
      </w:r>
    </w:p>
    <w:p w:rsidR="00C179B9" w:rsidRDefault="00C179B9" w:rsidP="00C179B9">
      <w:pPr>
        <w:rPr>
          <w:rFonts w:ascii="Tahoma" w:hAnsi="Tahoma" w:cs="Tahoma"/>
          <w:sz w:val="28"/>
        </w:rPr>
      </w:pPr>
    </w:p>
    <w:p w:rsidR="00C179B9" w:rsidRDefault="0098421F" w:rsidP="0098421F">
      <w:pPr>
        <w:jc w:val="center"/>
        <w:rPr>
          <w:rFonts w:ascii="Tahoma" w:hAnsi="Tahoma" w:cs="Tahoma" w:hint="cs"/>
          <w:sz w:val="28"/>
          <w:cs/>
        </w:rPr>
      </w:pPr>
      <w:r>
        <w:rPr>
          <w:noProof/>
        </w:rPr>
        <w:lastRenderedPageBreak/>
        <w:drawing>
          <wp:inline distT="0" distB="0" distL="0" distR="0">
            <wp:extent cx="3726099" cy="2484413"/>
            <wp:effectExtent l="19050" t="0" r="7701" b="0"/>
            <wp:docPr id="25" name="irc_mi" descr="http://www.lcc-th.com/image/727/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cc-th.com/image/727/5_resi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99" cy="248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5885" cy="2218055"/>
            <wp:effectExtent l="19050" t="0" r="0" b="0"/>
            <wp:docPr id="28" name="irc_mi" descr="http://www.shb.or.th/news/2013/25feb2013/sem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b.or.th/news/2013/25feb2013/semh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7690" cy="1994663"/>
            <wp:effectExtent l="19050" t="0" r="0" b="0"/>
            <wp:docPr id="34" name="irc_mi" descr="http://www.oknation.net/blog/home/blog_data/87/30087/images/bancha/2011.07ban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nation.net/blog/home/blog_data/87/30087/images/bancha/2011.07banch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55" cy="199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7963" cy="1960125"/>
            <wp:effectExtent l="19050" t="0" r="2837" b="0"/>
            <wp:docPr id="37" name="irc_mi" descr="http://www.thaicatechesis.com/kamsornhanatee/content18/pic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aicatechesis.com/kamsornhanatee/content18/pict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68" cy="19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422" cy="1803809"/>
            <wp:effectExtent l="19050" t="0" r="0" b="0"/>
            <wp:docPr id="31" name="Picture 31" descr="https://encrypted-tbn2.gstatic.com/images?q=tbn:ANd9GcRopQvu2QnxzsmH9bUU8P3fuq2_3EjoB28ImbTPdzdoiBwP-x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RopQvu2QnxzsmH9bUU8P3fuq2_3EjoB28ImbTPdzdoiBwP-xW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22" cy="18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B9" w:rsidRDefault="00C179B9" w:rsidP="00C179B9">
      <w:pPr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>
            <wp:extent cx="2811699" cy="3084136"/>
            <wp:effectExtent l="19050" t="0" r="7701" b="0"/>
            <wp:docPr id="1" name="irc_mi" descr="http://www.sac.or.th/databases/museumdatabase/uploads/images/20120312171335EM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c.or.th/databases/museumdatabase/uploads/images/20120312171335EMg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60" cy="30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3183" cy="2033080"/>
            <wp:effectExtent l="19050" t="0" r="0" b="0"/>
            <wp:docPr id="4" name="irc_mi" descr="http://www.manager.co.th/asp-bin/Image.aspx?ID=37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ager.co.th/asp-bin/Image.aspx?ID=3709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69" cy="20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B9" w:rsidRDefault="0098421F" w:rsidP="006040AA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>
            <wp:extent cx="1653540" cy="2139950"/>
            <wp:effectExtent l="19050" t="0" r="3810" b="0"/>
            <wp:docPr id="7" name="irc_mi" descr="http://www.shb.or.th/article/nanasara/sompochmaepra/maryrabsa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b.or.th/article/nanasara/sompochmaepra/maryrabsarn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6045" cy="3745230"/>
            <wp:effectExtent l="19050" t="0" r="1905" b="0"/>
            <wp:docPr id="10" name="irc_mi" descr="http://www.reocities.com/prakobkit/new2/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ocities.com/prakobkit/new2/fath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B9" w:rsidRDefault="00C179B9" w:rsidP="00C179B9">
      <w:pPr>
        <w:rPr>
          <w:rStyle w:val="hps"/>
          <w:rFonts w:ascii="Tahoma" w:hAnsi="Tahoma" w:cs="Tahoma"/>
          <w:sz w:val="28"/>
        </w:rPr>
      </w:pPr>
      <w:r w:rsidRPr="00755817">
        <w:rPr>
          <w:rFonts w:ascii="Tahoma" w:hAnsi="Tahoma" w:cs="Tahoma"/>
          <w:sz w:val="28"/>
          <w:cs/>
        </w:rPr>
        <w:br/>
      </w:r>
      <w:r w:rsidR="006040AA">
        <w:rPr>
          <w:rFonts w:ascii="Tahoma" w:hAnsi="Tahoma" w:cs="Tahoma" w:hint="cs"/>
          <w:sz w:val="28"/>
          <w:cs/>
        </w:rPr>
        <w:tab/>
      </w:r>
      <w:r w:rsidRPr="00755817">
        <w:rPr>
          <w:rFonts w:ascii="Tahoma" w:hAnsi="Tahoma" w:cs="Tahoma"/>
          <w:sz w:val="28"/>
          <w:cs/>
        </w:rPr>
        <w:t xml:space="preserve"> </w:t>
      </w:r>
      <w:r>
        <w:rPr>
          <w:rFonts w:ascii="Tahoma" w:hAnsi="Tahoma" w:cs="Tahoma" w:hint="cs"/>
          <w:sz w:val="28"/>
          <w:cs/>
        </w:rPr>
        <w:t>ในบางวัด,</w:t>
      </w:r>
      <w:r w:rsidR="006040AA">
        <w:rPr>
          <w:rFonts w:ascii="Tahoma" w:hAnsi="Tahoma" w:cs="Tahoma" w:hint="cs"/>
          <w:sz w:val="28"/>
          <w:cs/>
        </w:rPr>
        <w:t xml:space="preserve"> มีกิจกรรมที่เกี่ยวกับ</w:t>
      </w:r>
      <w:r>
        <w:rPr>
          <w:rFonts w:ascii="Tahoma" w:hAnsi="Tahoma" w:cs="Tahoma" w:hint="cs"/>
          <w:sz w:val="28"/>
          <w:cs/>
        </w:rPr>
        <w:t>นักบวชในสังฆมณฑล,และระหว่าง</w:t>
      </w:r>
      <w:r>
        <w:rPr>
          <w:rStyle w:val="hps"/>
          <w:rFonts w:ascii="Tahoma" w:hAnsi="Tahoma" w:cs="Tahoma" w:hint="cs"/>
          <w:sz w:val="28"/>
          <w:cs/>
        </w:rPr>
        <w:t>การฉลองระดับสังฆมณฑลที่จัดในปีนักบวช,โดยไปเยี่ยมอาสนวิหารหรือสถานที่ศักดิ์สิทธิ์ที่กำหนดด้วยการยอมรับของสมณะของสถานที่,หรือวัดที่เป็นอาราม</w:t>
      </w:r>
      <w:r w:rsidR="006040AA">
        <w:rPr>
          <w:rStyle w:val="hps"/>
          <w:rFonts w:ascii="Tahoma" w:hAnsi="Tahoma" w:cs="Tahoma" w:hint="cs"/>
          <w:sz w:val="28"/>
          <w:cs/>
        </w:rPr>
        <w:t xml:space="preserve"> </w:t>
      </w:r>
      <w:r>
        <w:rPr>
          <w:rStyle w:val="hps"/>
          <w:rFonts w:ascii="Tahoma" w:hAnsi="Tahoma" w:cs="Tahoma" w:hint="cs"/>
          <w:sz w:val="28"/>
          <w:cs/>
        </w:rPr>
        <w:t>หรือห้องภาวนาในอารามนักบวชแบบพิศเพ่งรำพึง, และทำวจนพิธีกรรมในที่สาธารณะ</w:t>
      </w:r>
      <w:r>
        <w:rPr>
          <w:rStyle w:val="hps"/>
          <w:rFonts w:ascii="Tahoma" w:hAnsi="Tahoma" w:cs="Tahoma"/>
          <w:sz w:val="28"/>
        </w:rPr>
        <w:t xml:space="preserve"> </w:t>
      </w:r>
      <w:r w:rsidR="006040AA">
        <w:rPr>
          <w:rStyle w:val="hps"/>
          <w:rFonts w:ascii="Tahoma" w:hAnsi="Tahoma" w:cs="Tahoma" w:hint="cs"/>
          <w:sz w:val="28"/>
          <w:cs/>
        </w:rPr>
        <w:t>มี</w:t>
      </w:r>
      <w:r>
        <w:rPr>
          <w:rStyle w:val="hps"/>
          <w:rFonts w:ascii="Tahoma" w:hAnsi="Tahoma" w:cs="Tahoma" w:hint="cs"/>
          <w:sz w:val="28"/>
          <w:cs/>
        </w:rPr>
        <w:t>ช่วงเวลารำพึงที่เหมาะสม,รวมทั้ง</w:t>
      </w:r>
      <w:r w:rsidR="006040AA">
        <w:rPr>
          <w:rStyle w:val="hps"/>
          <w:rFonts w:ascii="Tahoma" w:hAnsi="Tahoma" w:cs="Tahoma" w:hint="cs"/>
          <w:sz w:val="28"/>
          <w:cs/>
        </w:rPr>
        <w:t>สวด</w:t>
      </w:r>
      <w:r>
        <w:rPr>
          <w:rStyle w:val="hps"/>
          <w:rFonts w:ascii="Tahoma" w:hAnsi="Tahoma" w:cs="Tahoma" w:hint="cs"/>
          <w:sz w:val="28"/>
          <w:cs/>
        </w:rPr>
        <w:t>บทข้าแต่พระ</w:t>
      </w:r>
      <w:r>
        <w:rPr>
          <w:rFonts w:ascii="Tahoma" w:hAnsi="Tahoma" w:cs="Tahoma" w:hint="cs"/>
          <w:sz w:val="28"/>
          <w:cs/>
        </w:rPr>
        <w:t>บิดา,การยืนยันความเชื่อในรูปแบบตามกฎหมาย,และวอนขอพระนางมารีย์</w:t>
      </w:r>
    </w:p>
    <w:p w:rsidR="00C179B9" w:rsidRDefault="00C179B9" w:rsidP="00C179B9">
      <w:pPr>
        <w:rPr>
          <w:rStyle w:val="hps"/>
          <w:rFonts w:ascii="Tahoma" w:hAnsi="Tahoma" w:cs="Tahoma"/>
          <w:sz w:val="28"/>
        </w:rPr>
      </w:pPr>
    </w:p>
    <w:p w:rsidR="00C179B9" w:rsidRDefault="00C179B9" w:rsidP="00C179B9">
      <w:pPr>
        <w:rPr>
          <w:rStyle w:val="hps"/>
          <w:rFonts w:ascii="Tahoma" w:hAnsi="Tahoma" w:cs="Tahoma"/>
          <w:sz w:val="28"/>
        </w:rPr>
      </w:pPr>
      <w:r>
        <w:rPr>
          <w:rStyle w:val="hps"/>
          <w:rFonts w:ascii="Tahoma" w:hAnsi="Tahoma" w:cs="Tahoma" w:hint="cs"/>
          <w:sz w:val="28"/>
          <w:cs/>
        </w:rPr>
        <w:lastRenderedPageBreak/>
        <w:t xml:space="preserve">             สมาชิกของสถาบันของนักบวช กรณีล้มป่วยหรือ</w:t>
      </w:r>
      <w:r w:rsidR="006040AA">
        <w:rPr>
          <w:rStyle w:val="hps"/>
          <w:rFonts w:ascii="Tahoma" w:hAnsi="Tahoma" w:cs="Tahoma" w:hint="cs"/>
          <w:sz w:val="28"/>
          <w:cs/>
        </w:rPr>
        <w:t>ป่วยหนัก  ก</w:t>
      </w:r>
      <w:r>
        <w:rPr>
          <w:rStyle w:val="hps"/>
          <w:rFonts w:ascii="Tahoma" w:hAnsi="Tahoma" w:cs="Tahoma" w:hint="cs"/>
          <w:sz w:val="28"/>
          <w:cs/>
        </w:rPr>
        <w:t>ารไปเยี่ยมสถานที่ศักดิ์สิทธิ์, อย่าง</w:t>
      </w:r>
      <w:r w:rsidR="006040AA">
        <w:rPr>
          <w:rStyle w:val="hps"/>
          <w:rFonts w:ascii="Tahoma" w:hAnsi="Tahoma" w:cs="Tahoma" w:hint="cs"/>
          <w:sz w:val="28"/>
          <w:cs/>
        </w:rPr>
        <w:t>ไรก็ตาม ได้รับพระคุณการุณย์, สำนึก</w:t>
      </w:r>
      <w:r>
        <w:rPr>
          <w:rStyle w:val="hps"/>
          <w:rFonts w:ascii="Tahoma" w:hAnsi="Tahoma" w:cs="Tahoma" w:hint="cs"/>
          <w:sz w:val="28"/>
          <w:cs/>
        </w:rPr>
        <w:t>บาป</w:t>
      </w:r>
      <w:r w:rsidR="006040AA">
        <w:rPr>
          <w:rStyle w:val="hps"/>
          <w:rFonts w:ascii="Tahoma" w:hAnsi="Tahoma" w:cs="Tahoma" w:hint="cs"/>
          <w:sz w:val="28"/>
          <w:cs/>
        </w:rPr>
        <w:t>และการกลับใจ พร้อม</w:t>
      </w:r>
      <w:r>
        <w:rPr>
          <w:rStyle w:val="hps"/>
          <w:rFonts w:ascii="Tahoma" w:hAnsi="Tahoma" w:cs="Tahoma" w:hint="cs"/>
          <w:sz w:val="28"/>
          <w:cs/>
        </w:rPr>
        <w:t>กับความตั้งใจเกี่ยวกับการทำตามเงื่อนไข 3 ประการเท่าที่ทำได้, จาริกแสวงบุญในที่ต่างๆและถวายความเจ็บป่วยและความยากลำบากของเขาแด่พระเจ้าผู้ทรงพระเมตตา</w:t>
      </w:r>
      <w:r w:rsidR="006040AA">
        <w:rPr>
          <w:rStyle w:val="hps"/>
          <w:rFonts w:ascii="Tahoma" w:hAnsi="Tahoma" w:cs="Tahoma" w:hint="cs"/>
          <w:sz w:val="28"/>
          <w:cs/>
        </w:rPr>
        <w:t xml:space="preserve"> </w:t>
      </w:r>
      <w:r>
        <w:rPr>
          <w:rStyle w:val="hps"/>
          <w:rFonts w:ascii="Tahoma" w:hAnsi="Tahoma" w:cs="Tahoma" w:hint="cs"/>
          <w:sz w:val="28"/>
          <w:cs/>
        </w:rPr>
        <w:t>ผ่านพระนางมารีย์พร้อมกับการภาวนาดังกล่าวข้างต้</w:t>
      </w:r>
      <w:r w:rsidR="0098421F">
        <w:rPr>
          <w:rStyle w:val="hps"/>
          <w:rFonts w:ascii="Tahoma" w:hAnsi="Tahoma" w:cs="Tahoma" w:hint="cs"/>
          <w:sz w:val="28"/>
          <w:cs/>
        </w:rPr>
        <w:t>น</w:t>
      </w:r>
    </w:p>
    <w:p w:rsidR="00C179B9" w:rsidRDefault="0098421F" w:rsidP="0098421F">
      <w:pPr>
        <w:jc w:val="center"/>
        <w:rPr>
          <w:rStyle w:val="hps"/>
          <w:rFonts w:ascii="Tahoma" w:hAnsi="Tahoma" w:cs="Tahoma" w:hint="cs"/>
          <w:sz w:val="28"/>
          <w:cs/>
        </w:rPr>
      </w:pPr>
      <w:r>
        <w:rPr>
          <w:noProof/>
        </w:rPr>
        <w:drawing>
          <wp:inline distT="0" distB="0" distL="0" distR="0">
            <wp:extent cx="3511550" cy="3696335"/>
            <wp:effectExtent l="19050" t="0" r="0" b="0"/>
            <wp:docPr id="16" name="irc_mi" descr="http://www.cardinalrating.com/photo/pic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dinalrating.com/photo/pic_4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B9" w:rsidRDefault="00C179B9" w:rsidP="00C179B9">
      <w:pPr>
        <w:rPr>
          <w:rFonts w:hint="cs"/>
        </w:rPr>
      </w:pPr>
      <w:r w:rsidRPr="00755817">
        <w:rPr>
          <w:rFonts w:ascii="Tahoma" w:hAnsi="Tahoma" w:cs="Tahoma"/>
          <w:sz w:val="28"/>
          <w:cs/>
        </w:rPr>
        <w:br/>
      </w:r>
      <w:r>
        <w:rPr>
          <w:rStyle w:val="hps"/>
          <w:rFonts w:ascii="Tahoma" w:hAnsi="Tahoma" w:cs="Tahoma" w:hint="cs"/>
          <w:sz w:val="28"/>
          <w:cs/>
        </w:rPr>
        <w:t xml:space="preserve">         </w:t>
      </w:r>
      <w:r w:rsidRPr="00755817">
        <w:rPr>
          <w:rStyle w:val="hps"/>
          <w:rFonts w:ascii="Tahoma" w:hAnsi="Tahoma" w:cs="Tahoma"/>
          <w:sz w:val="28"/>
          <w:cs/>
        </w:rPr>
        <w:t>เพื่ออำนวยความสะดวก</w:t>
      </w:r>
      <w:r w:rsidRPr="00755817">
        <w:rPr>
          <w:rFonts w:ascii="Tahoma" w:hAnsi="Tahoma" w:cs="Tahoma"/>
          <w:sz w:val="28"/>
          <w:cs/>
        </w:rPr>
        <w:t>การเข้าถึงพระ</w:t>
      </w:r>
      <w:r>
        <w:rPr>
          <w:rFonts w:ascii="Tahoma" w:hAnsi="Tahoma" w:cs="Tahoma" w:hint="cs"/>
          <w:sz w:val="28"/>
          <w:cs/>
        </w:rPr>
        <w:t>หรรษทานของเมตตาด้านอภิบาล, พระคาร์ดินัล</w:t>
      </w:r>
      <w:r w:rsidRPr="00755817">
        <w:rPr>
          <w:rFonts w:ascii="Tahoma" w:eastAsia="Times New Roman" w:hAnsi="Tahoma" w:cs="Tahoma"/>
          <w:sz w:val="28"/>
        </w:rPr>
        <w:t xml:space="preserve"> Mauro Piacenza</w:t>
      </w:r>
      <w:r w:rsidRPr="00755817">
        <w:rPr>
          <w:rFonts w:ascii="Tahoma" w:hAnsi="Tahoma" w:cs="Tahoma"/>
          <w:sz w:val="28"/>
          <w:cs/>
        </w:rPr>
        <w:t xml:space="preserve"> </w:t>
      </w:r>
      <w:r w:rsidR="006040AA">
        <w:rPr>
          <w:rFonts w:ascii="Tahoma" w:hAnsi="Tahoma" w:cs="Tahoma" w:hint="cs"/>
          <w:sz w:val="28"/>
          <w:cs/>
        </w:rPr>
        <w:t xml:space="preserve">ลงนามในกฤษฎีกา </w:t>
      </w:r>
      <w:r>
        <w:rPr>
          <w:rFonts w:ascii="Tahoma" w:hAnsi="Tahoma" w:cs="Tahoma" w:hint="cs"/>
          <w:sz w:val="28"/>
          <w:cs/>
        </w:rPr>
        <w:t>ขอร้อง</w:t>
      </w:r>
      <w:r w:rsidR="006040AA">
        <w:rPr>
          <w:rFonts w:ascii="Tahoma" w:hAnsi="Tahoma" w:cs="Tahoma" w:hint="cs"/>
          <w:sz w:val="28"/>
          <w:cs/>
        </w:rPr>
        <w:t>ให้</w:t>
      </w:r>
      <w:r>
        <w:rPr>
          <w:rFonts w:ascii="Tahoma" w:hAnsi="Tahoma" w:cs="Tahoma" w:hint="cs"/>
          <w:sz w:val="28"/>
          <w:cs/>
        </w:rPr>
        <w:t>พระสงฆ์โปรดศีลอภัยบาปด้วยความเต็มใจและใจกว้าง</w:t>
      </w:r>
      <w:r w:rsidR="006040AA">
        <w:rPr>
          <w:rFonts w:ascii="Tahoma" w:hAnsi="Tahoma" w:cs="Tahoma" w:hint="cs"/>
          <w:sz w:val="28"/>
          <w:cs/>
        </w:rPr>
        <w:t>แก่ผู้มาสารภาพบาป</w:t>
      </w:r>
      <w:r w:rsidR="00D26BDA">
        <w:rPr>
          <w:rFonts w:ascii="Tahoma" w:hAnsi="Tahoma" w:cs="Tahoma" w:hint="cs"/>
          <w:sz w:val="28"/>
          <w:cs/>
        </w:rPr>
        <w:t xml:space="preserve"> </w:t>
      </w:r>
      <w:r>
        <w:rPr>
          <w:rFonts w:ascii="Tahoma" w:hAnsi="Tahoma" w:cs="Tahoma" w:hint="cs"/>
          <w:sz w:val="28"/>
          <w:cs/>
        </w:rPr>
        <w:t>และ</w:t>
      </w:r>
      <w:r w:rsidR="00D26BDA">
        <w:rPr>
          <w:rFonts w:ascii="Tahoma" w:hAnsi="Tahoma" w:cs="Tahoma" w:hint="cs"/>
          <w:sz w:val="28"/>
          <w:cs/>
        </w:rPr>
        <w:t>ขอให้มีการ</w:t>
      </w:r>
      <w:r>
        <w:rPr>
          <w:rFonts w:ascii="Tahoma" w:hAnsi="Tahoma" w:cs="Tahoma" w:hint="cs"/>
          <w:sz w:val="28"/>
          <w:cs/>
        </w:rPr>
        <w:t>ส่งศีลแก่ผู้ป่วย</w:t>
      </w:r>
      <w:r w:rsidR="006040AA">
        <w:rPr>
          <w:rFonts w:ascii="Tahoma" w:hAnsi="Tahoma" w:cs="Tahoma" w:hint="cs"/>
          <w:sz w:val="28"/>
          <w:cs/>
        </w:rPr>
        <w:t>ด้วย</w:t>
      </w:r>
    </w:p>
    <w:p w:rsidR="0098421F" w:rsidRDefault="0098421F" w:rsidP="00C179B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2286000" cy="2334895"/>
            <wp:effectExtent l="19050" t="0" r="0" b="0"/>
            <wp:docPr id="19" name="irc_mi" descr="http://www.taliapura.com/wp-content/uploads/2009/01/confessi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liapura.com/wp-content/uploads/2009/01/confession-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1F">
        <w:t xml:space="preserve"> </w:t>
      </w:r>
      <w:r>
        <w:rPr>
          <w:noProof/>
        </w:rPr>
        <w:drawing>
          <wp:inline distT="0" distB="0" distL="0" distR="0">
            <wp:extent cx="2850515" cy="3745230"/>
            <wp:effectExtent l="19050" t="0" r="6985" b="0"/>
            <wp:docPr id="22" name="Picture 22" descr="https://encrypted-tbn0.gstatic.com/images?q=tbn:ANd9GcT6YTGkiKN-_sIJ-rugli60CahLfrZ-xUEyP10_D1XsuTlRztHz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T6YTGkiKN-_sIJ-rugli60CahLfrZ-xUEyP10_D1XsuTlRztHzXQ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21F" w:rsidSect="00984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C179B9"/>
    <w:rsid w:val="006040AA"/>
    <w:rsid w:val="00695772"/>
    <w:rsid w:val="0098421F"/>
    <w:rsid w:val="00C179B9"/>
    <w:rsid w:val="00D2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B9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C1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2014-12-04T07:14:00Z</dcterms:created>
  <dcterms:modified xsi:type="dcterms:W3CDTF">2014-12-04T07:44:00Z</dcterms:modified>
</cp:coreProperties>
</file>