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42" w:rsidRDefault="000D0C42" w:rsidP="000D0C42">
      <w:pPr>
        <w:jc w:val="center"/>
      </w:pPr>
      <w:r w:rsidRPr="000D0C42">
        <w:rPr>
          <w:rFonts w:hint="cs"/>
          <w:b/>
          <w:bCs/>
          <w:cs/>
        </w:rPr>
        <w:t>การอนุมัติบทบัญญัติของคณะกรรมาธิการสันตะสำนักเพื่อปกป้องผู้เยาว์</w:t>
      </w:r>
      <w:r w:rsidRPr="000D0C42">
        <w:rPr>
          <w:rFonts w:hint="cs"/>
          <w:b/>
          <w:bCs/>
          <w:cs/>
        </w:rPr>
        <w:br/>
      </w:r>
      <w:r>
        <w:rPr>
          <w:rFonts w:hint="cs"/>
          <w:cs/>
        </w:rPr>
        <w:t>นครรัฐวาติกัน 8 พฤษภาคม 2015 (</w:t>
      </w:r>
      <w:r>
        <w:rPr>
          <w:rFonts w:hint="cs"/>
        </w:rPr>
        <w:t>VIS)</w:t>
      </w:r>
      <w:r w:rsidRPr="000D0C42">
        <w:t xml:space="preserve"> </w:t>
      </w:r>
      <w:r>
        <w:rPr>
          <w:noProof/>
        </w:rPr>
        <w:drawing>
          <wp:inline distT="0" distB="0" distL="0" distR="0">
            <wp:extent cx="2665730" cy="1906270"/>
            <wp:effectExtent l="19050" t="0" r="1270" b="0"/>
            <wp:docPr id="1" name="irc_mi" descr="http://www.cbcpnews.com/cbcpnews/wp-content/uploads/2015/05/Mothers-Day-28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bcpnews.com/cbcpnews/wp-content/uploads/2015/05/Mothers-Day-28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42" w:rsidRDefault="000D0C42" w:rsidP="000D0C42">
      <w:pPr>
        <w:jc w:val="both"/>
      </w:pPr>
    </w:p>
    <w:p w:rsidR="000D0C42" w:rsidRDefault="000D0C42" w:rsidP="000D0C42">
      <w:pPr>
        <w:jc w:val="both"/>
      </w:pPr>
      <w:r>
        <w:t xml:space="preserve">       </w:t>
      </w:r>
      <w:r>
        <w:rPr>
          <w:rFonts w:hint="cs"/>
        </w:rPr>
        <w:t xml:space="preserve"> </w:t>
      </w:r>
      <w:r>
        <w:rPr>
          <w:rFonts w:hint="cs"/>
          <w:cs/>
        </w:rPr>
        <w:t>เมื่อวันที่ 21 เมษายน 2015 พระคาร์ดินัล</w:t>
      </w:r>
      <w:r>
        <w:rPr>
          <w:rFonts w:hint="cs"/>
        </w:rPr>
        <w:t xml:space="preserve"> </w:t>
      </w:r>
      <w:proofErr w:type="spellStart"/>
      <w:r>
        <w:rPr>
          <w:rFonts w:hint="cs"/>
        </w:rPr>
        <w:t>Pietro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Parolin</w:t>
      </w:r>
      <w:proofErr w:type="spellEnd"/>
      <w:r>
        <w:rPr>
          <w:rFonts w:hint="cs"/>
          <w:cs/>
        </w:rPr>
        <w:t xml:space="preserve"> เลขาธิการแห่งรัฐ ได้รับการรับรอง"ทดลอง</w:t>
      </w:r>
      <w:r>
        <w:rPr>
          <w:rFonts w:hint="cs"/>
        </w:rPr>
        <w:t>"</w:t>
      </w:r>
      <w:r>
        <w:t xml:space="preserve"> (</w:t>
      </w:r>
      <w:r w:rsidRPr="00271803">
        <w:rPr>
          <w:rFonts w:ascii="Tahoma" w:eastAsia="Times New Roman" w:hAnsi="Tahoma" w:cs="Tahoma"/>
          <w:sz w:val="24"/>
          <w:szCs w:val="24"/>
        </w:rPr>
        <w:t xml:space="preserve">“ad </w:t>
      </w:r>
      <w:proofErr w:type="spellStart"/>
      <w:r w:rsidRPr="00271803">
        <w:rPr>
          <w:rFonts w:ascii="Tahoma" w:eastAsia="Times New Roman" w:hAnsi="Tahoma" w:cs="Tahoma"/>
          <w:sz w:val="24"/>
          <w:szCs w:val="24"/>
        </w:rPr>
        <w:t>experimentum</w:t>
      </w:r>
      <w:proofErr w:type="spellEnd"/>
      <w:r w:rsidRPr="00271803">
        <w:rPr>
          <w:rFonts w:ascii="Tahoma" w:eastAsia="Times New Roman" w:hAnsi="Tahoma" w:cs="Tahoma"/>
          <w:sz w:val="24"/>
          <w:szCs w:val="24"/>
        </w:rPr>
        <w:t>”</w:t>
      </w:r>
      <w:proofErr w:type="gramStart"/>
      <w:r>
        <w:rPr>
          <w:rFonts w:ascii="Tahoma" w:eastAsia="Times New Roman" w:hAnsi="Tahoma" w:cs="Tahoma"/>
          <w:sz w:val="24"/>
          <w:szCs w:val="24"/>
        </w:rPr>
        <w:t>)</w:t>
      </w:r>
      <w:r>
        <w:rPr>
          <w:rFonts w:ascii="Tahoma" w:eastAsia="Times New Roman" w:hAnsi="Tahoma" w:cs="Tahoma" w:hint="cs"/>
          <w:sz w:val="24"/>
          <w:szCs w:val="24"/>
          <w:cs/>
        </w:rPr>
        <w:t>ใช้บทบัญญัตินี้เป็นเวลา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hint="cs"/>
          <w:cs/>
        </w:rPr>
        <w:t xml:space="preserve">สามปีโดยอาณัติของพระสันตะปาปา, บทบัญญัติของคณะกรรมาธิการของสันตะสำนักเพื่อปกป้องผู้เยาว์,ร่างที่พระคาร์ดินัล </w:t>
      </w:r>
      <w:r w:rsidRPr="00271803">
        <w:rPr>
          <w:rFonts w:ascii="Tahoma" w:eastAsia="Times New Roman" w:hAnsi="Tahoma" w:cs="Tahoma"/>
          <w:sz w:val="24"/>
          <w:szCs w:val="24"/>
        </w:rPr>
        <w:t>Sean O'Malley</w:t>
      </w:r>
      <w:r>
        <w:t xml:space="preserve"> </w:t>
      </w:r>
      <w:r>
        <w:rPr>
          <w:rFonts w:hint="cs"/>
          <w:cs/>
        </w:rPr>
        <w:t>ประธานนำเสนอคณะกรรมาธิการดังกล่าวข้างต้น</w:t>
      </w:r>
      <w:r>
        <w:rPr>
          <w:rFonts w:hint="cs"/>
          <w:cs/>
        </w:rPr>
        <w:br/>
        <w:t xml:space="preserve">            วันนี้ มีการพิมพ์บทบัญญัติ ต้นฉบับเป็นภาษาอิตาเลียนและฉบับแปลเป็นภาษาอังกฤษ. เอกสารประกอบด้วย 6 หัวข้อ ได้แก่    ลักษณะและสมรรถนะ</w:t>
      </w:r>
      <w:r>
        <w:rPr>
          <w:rFonts w:hint="cs"/>
        </w:rPr>
        <w:t xml:space="preserve">, </w:t>
      </w:r>
      <w:r>
        <w:rPr>
          <w:rFonts w:hint="cs"/>
          <w:cs/>
        </w:rPr>
        <w:t>องค์ประกอบและสมาชิก</w:t>
      </w:r>
      <w:proofErr w:type="gramStart"/>
      <w:r>
        <w:rPr>
          <w:rFonts w:hint="cs"/>
          <w:cs/>
        </w:rPr>
        <w:t>,การประชุมใหญ่,บุคลากร,คณะทำงาน</w:t>
      </w:r>
      <w:proofErr w:type="gramEnd"/>
      <w:r>
        <w:rPr>
          <w:rFonts w:hint="cs"/>
          <w:cs/>
        </w:rPr>
        <w:t xml:space="preserve"> และบรรทัดฐานทั่วไป</w:t>
      </w:r>
    </w:p>
    <w:p w:rsidR="000D0C42" w:rsidRDefault="000D0C42" w:rsidP="000D0C42">
      <w:pPr>
        <w:jc w:val="both"/>
      </w:pPr>
      <w:r>
        <w:rPr>
          <w:noProof/>
        </w:rPr>
        <w:lastRenderedPageBreak/>
        <w:drawing>
          <wp:inline distT="0" distB="0" distL="0" distR="0">
            <wp:extent cx="2344420" cy="1507490"/>
            <wp:effectExtent l="19050" t="0" r="0" b="0"/>
            <wp:docPr id="4" name="irc_mi" descr="http://www.ahrp.org/cms/images/stories/bioethics_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hrp.org/cms/images/stories/bioethics_commis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br/>
        <w:t xml:space="preserve">           ภาคแรก  อธิบายว่า คณะกรรมาธิการสันตะสำนักเพื่อปกป้องผู้เยาว์ เป็นสถาบันอิสระ ที่เชื่อมโยงกับสันตะสำนัก ในด้านกฎหมายมหาชนและมีหน้าที่ถวายคำปรึกษา แด่สมเด็จพระสันตะปาปา. </w:t>
      </w:r>
    </w:p>
    <w:p w:rsidR="000D0C42" w:rsidRDefault="000D0C42" w:rsidP="000D0C42">
      <w:pPr>
        <w:jc w:val="both"/>
      </w:pPr>
      <w:r>
        <w:rPr>
          <w:rFonts w:hint="cs"/>
          <w:cs/>
        </w:rPr>
        <w:t xml:space="preserve">       ภาคแรก มีความสำคัญประการแรก ได้แก่บทบาทของคณะกรรมาธิการ  ถวายความคิดริเริ่มแด่พระสันตะปาปา,ตามด้วยตัวช่วยต่างๆที่แสดงในบทบัญญัติ  เพื่อส่งเสริมความรับผิดชอบของพระศาสนจักรท้องถิ่น โดยเฉพาะ อย่างยิ่งในการปกป้องผู้เยาว์และผู้ใหญ่ที่มีความสุ่มเสี่ยง.</w:t>
      </w:r>
    </w:p>
    <w:p w:rsidR="000D0C42" w:rsidRDefault="000D0C42" w:rsidP="000D0C42">
      <w:pPr>
        <w:jc w:val="both"/>
      </w:pPr>
      <w:r>
        <w:rPr>
          <w:rFonts w:hint="cs"/>
          <w:cs/>
        </w:rPr>
        <w:t xml:space="preserve">        ข้อเสนอเหล่านี้จะต้องได้รับการอนุมัติก่อนอนุมัติโดยเสียงส่วนใหญ่  สองในสามของสมาชิกของคณะกรรมาธิการ. สำหรับรายละเอียดของข้อเสนอ,เมื่อเรื่องอยู่ในความสามารถของหน่วยงานอื่น ๆ ของพระศาสนจักร,ประธานของคณะกรรมาธิการ,อาศัยความช่วยเหลือของเลขานุการ,จะให้คำปรึกษาหน่วยงานทั้งหมดเพื่อปกป้องงผู้เยาว์ในพระศาสนจักรท้องถิ่น, สภาพระสังฆราช,การประชุมของสถ</w:t>
      </w:r>
      <w:r>
        <w:rPr>
          <w:rFonts w:ascii="Cambria Math" w:hAnsi="Cambria Math" w:cs="Cambria Math" w:hint="cs"/>
          <w:cs/>
        </w:rPr>
        <w:t>​​</w:t>
      </w:r>
      <w:r>
        <w:rPr>
          <w:rFonts w:ascii="Cordia New" w:hAnsi="Cordia New" w:cs="Cordia New" w:hint="cs"/>
          <w:cs/>
        </w:rPr>
        <w:t>าบันชีวิตที่ถวายแล้วและสมาคมแพร่ธรรม,เช่นเดียวกับสมณะชั้นสูง</w:t>
      </w:r>
      <w:r>
        <w:rPr>
          <w:rFonts w:hint="cs"/>
          <w:cs/>
        </w:rPr>
        <w:t xml:space="preserve">ของคูเรียโรมันที่มีความสามารถในเรื่องนี้. </w:t>
      </w:r>
    </w:p>
    <w:p w:rsidR="000D0C42" w:rsidRDefault="000D0C42" w:rsidP="000D0C42">
      <w:pPr>
        <w:jc w:val="both"/>
      </w:pPr>
      <w:r>
        <w:rPr>
          <w:rFonts w:hint="cs"/>
          <w:cs/>
        </w:rPr>
        <w:lastRenderedPageBreak/>
        <w:t xml:space="preserve">            การให้คำปรึกษานี้จะเกิดขึ้นในลักษณะที่โปร่งใสกับสมาชิกของคณะกรรมาธิการ,ที่อยู่ในนครรัฐวาติกัน</w:t>
      </w:r>
      <w:r>
        <w:rPr>
          <w:rFonts w:hint="cs"/>
          <w:cs/>
        </w:rPr>
        <w:br/>
        <w:t xml:space="preserve">           </w:t>
      </w:r>
      <w:r>
        <w:rPr>
          <w:noProof/>
        </w:rPr>
        <w:drawing>
          <wp:inline distT="0" distB="0" distL="0" distR="0">
            <wp:extent cx="3888740" cy="1425747"/>
            <wp:effectExtent l="19050" t="0" r="0" b="0"/>
            <wp:docPr id="7" name="Picture 7" descr="w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42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42" w:rsidRDefault="000D0C42" w:rsidP="000D0C42">
      <w:pPr>
        <w:jc w:val="both"/>
      </w:pPr>
    </w:p>
    <w:p w:rsidR="000D0C42" w:rsidRDefault="000D0C42" w:rsidP="000D0C42">
      <w:pPr>
        <w:jc w:val="both"/>
      </w:pPr>
      <w:r>
        <w:rPr>
          <w:rFonts w:hint="cs"/>
          <w:cs/>
        </w:rPr>
        <w:t xml:space="preserve">            ภาคที่ 2, คณะกรรมาธิการประกอบด้วยสมาชิกส่วนมากที่สุดของสมาชิก 18 ท่านที่พระสันตะปาปาทรงแต่งตั้งให้อยู่ในวาระ 3 ปี, ซึ่งอาจจะยืนยันและได้รับการคัดเลือกจากบุคคลที่มีความสามารถเป็นที่ยอมรับในด้านต่าง ๆ  ที่เชื่อมโยงกับกิจกรรมที่คณะกรรมาธิการได้รับมอบหมาย. สมเด็จพระสันตะปาปาทรงแต่งตั้งประธานและเลขานุการจากบรรดาสมาชิก อยู่วาระละสามปี,เป็นอาณัติที่ได้รับการยืนยัน</w:t>
      </w:r>
    </w:p>
    <w:p w:rsidR="000D0C42" w:rsidRDefault="000D0C42" w:rsidP="000D0C42">
      <w:pPr>
        <w:jc w:val="both"/>
      </w:pPr>
      <w:r>
        <w:rPr>
          <w:rFonts w:hint="cs"/>
          <w:cs/>
        </w:rPr>
        <w:t xml:space="preserve">             ภาคที่ 3  มีการเรียกการประชุมใหญ่ ปีละ 2 ครั้ง, เมื่อมีการร้องขอโดยสมาชิกสองในสาม และด้วยความยินยอมของประธาน,ซึ่งเรียกการประชุมวิสามัญ.พิจารณาว่าการประชุมใหญ่มีผล อย่างน้อยที่สุด จากสมาชิกสองในสามที่อยู่ในที่ประชุม  พวกเขาจะมีส่วนร่วมในการประชุมทางวิดีโอ.</w:t>
      </w:r>
    </w:p>
    <w:p w:rsidR="002715F9" w:rsidRDefault="000D0C42" w:rsidP="000D0C42">
      <w:pPr>
        <w:jc w:val="both"/>
      </w:pPr>
      <w:r>
        <w:rPr>
          <w:rFonts w:hint="cs"/>
          <w:cs/>
        </w:rPr>
        <w:lastRenderedPageBreak/>
        <w:t xml:space="preserve">              ภาคสุดท้าย  สมาชิกของคณะกรรมาธิการ,บุคลากรและผู้ร่วมงานกับกลุ่มทำงาน      จะต้องปฏิบัติตามบรรทัดฐานของการรักษาความลับระดับมืออาชีพเกี่ยวกับข่าวและข้อมูล ที่พวกเขาตระหนักถึงการปฏิบัติงานตามหน้าที่ของพวกเขา</w:t>
      </w:r>
    </w:p>
    <w:p w:rsidR="000D0C42" w:rsidRDefault="000D0C42" w:rsidP="000D0C42">
      <w:pPr>
        <w:jc w:val="both"/>
      </w:pPr>
      <w:r w:rsidRPr="000D0C42">
        <w:t>http://article.wn.com/view/2015/05/08/Statutes_of_the_Pontifical_Commission_for_the_Protection_of_/</w:t>
      </w:r>
    </w:p>
    <w:sectPr w:rsidR="000D0C42" w:rsidSect="00EA647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applyBreakingRules/>
  </w:compat>
  <w:rsids>
    <w:rsidRoot w:val="00EA6470"/>
    <w:rsid w:val="000D0C42"/>
    <w:rsid w:val="00220724"/>
    <w:rsid w:val="002715F9"/>
    <w:rsid w:val="00401B2C"/>
    <w:rsid w:val="005378F7"/>
    <w:rsid w:val="00EA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2015-05-12T06:54:00Z</dcterms:created>
  <dcterms:modified xsi:type="dcterms:W3CDTF">2015-05-12T06:54:00Z</dcterms:modified>
</cp:coreProperties>
</file>